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6"/>
          <w:szCs w:val="36"/>
          <w:lang w:val="en-US" w:eastAsia="zh-CN" w:bidi="ar-SA"/>
        </w:rPr>
      </w:pPr>
      <w:r>
        <w:rPr>
          <w:rFonts w:hint="eastAsia" w:ascii="仿宋_GB2312" w:hAnsi="仿宋_GB2312" w:eastAsia="仿宋_GB2312" w:cs="仿宋_GB2312"/>
          <w:lang w:val="en-US" w:eastAsia="zh-CN" w:bidi="ar-SA"/>
        </w:rPr>
        <w:t>附件</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方正小标宋简体" w:hAnsi="方正小标宋简体" w:eastAsia="方正小标宋简体" w:cs="方正小标宋简体"/>
          <w:color w:val="auto"/>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2024年独山县惠民</w:t>
      </w:r>
      <w:r>
        <w:rPr>
          <w:rFonts w:hint="eastAsia" w:ascii="方正小标宋简体" w:hAnsi="方正小标宋简体" w:eastAsia="方正小标宋简体" w:cs="方正小标宋简体"/>
          <w:color w:val="auto"/>
          <w:sz w:val="44"/>
          <w:szCs w:val="44"/>
          <w:lang w:eastAsia="zh-CN"/>
        </w:rPr>
        <w:t>惠农</w:t>
      </w:r>
      <w:r>
        <w:rPr>
          <w:rFonts w:hint="eastAsia" w:ascii="方正小标宋简体" w:hAnsi="方正小标宋简体" w:eastAsia="方正小标宋简体" w:cs="方正小标宋简体"/>
          <w:color w:val="auto"/>
          <w:sz w:val="44"/>
          <w:szCs w:val="44"/>
        </w:rPr>
        <w:t>财政补贴资金“</w:t>
      </w:r>
      <w:r>
        <w:rPr>
          <w:rFonts w:hint="eastAsia" w:ascii="方正小标宋简体" w:hAnsi="方正小标宋简体" w:eastAsia="方正小标宋简体" w:cs="方正小标宋简体"/>
          <w:color w:val="auto"/>
          <w:sz w:val="44"/>
          <w:szCs w:val="44"/>
          <w:lang w:eastAsia="zh-CN"/>
        </w:rPr>
        <w:t>一卡通</w:t>
      </w:r>
      <w:r>
        <w:rPr>
          <w:rFonts w:hint="eastAsia" w:ascii="方正小标宋简体" w:hAnsi="方正小标宋简体" w:eastAsia="方正小标宋简体" w:cs="方正小标宋简体"/>
          <w:color w:val="auto"/>
          <w:sz w:val="44"/>
          <w:szCs w:val="44"/>
        </w:rPr>
        <w:t>”集中统发</w:t>
      </w:r>
      <w:r>
        <w:rPr>
          <w:rFonts w:hint="eastAsia" w:ascii="方正小标宋简体" w:hAnsi="方正小标宋简体" w:eastAsia="方正小标宋简体" w:cs="方正小标宋简体"/>
          <w:color w:val="auto"/>
          <w:sz w:val="44"/>
          <w:szCs w:val="44"/>
          <w:lang w:val="en-US" w:eastAsia="zh-CN"/>
        </w:rPr>
        <w:t>县级</w:t>
      </w:r>
      <w:r>
        <w:rPr>
          <w:rFonts w:hint="eastAsia" w:ascii="方正小标宋简体" w:hAnsi="方正小标宋简体" w:eastAsia="方正小标宋简体" w:cs="方正小标宋简体"/>
          <w:color w:val="auto"/>
          <w:sz w:val="44"/>
          <w:szCs w:val="44"/>
        </w:rPr>
        <w:t>目录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32"/>
        </w:rPr>
      </w:pPr>
    </w:p>
    <w:tbl>
      <w:tblPr>
        <w:tblStyle w:val="9"/>
        <w:tblW w:w="12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1043"/>
        <w:gridCol w:w="735"/>
        <w:gridCol w:w="1890"/>
        <w:gridCol w:w="615"/>
        <w:gridCol w:w="1305"/>
        <w:gridCol w:w="2370"/>
        <w:gridCol w:w="3018"/>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blHeader/>
          <w:jc w:val="center"/>
        </w:trPr>
        <w:tc>
          <w:tcPr>
            <w:tcW w:w="558"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78" w:type="dxa"/>
            <w:gridSpan w:val="2"/>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业务主管部门名称</w:t>
            </w:r>
          </w:p>
        </w:tc>
        <w:tc>
          <w:tcPr>
            <w:tcW w:w="2505" w:type="dxa"/>
            <w:gridSpan w:val="2"/>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统发补贴项目名称</w:t>
            </w:r>
          </w:p>
        </w:tc>
        <w:tc>
          <w:tcPr>
            <w:tcW w:w="130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补贴发放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频次</w:t>
            </w:r>
          </w:p>
        </w:tc>
        <w:tc>
          <w:tcPr>
            <w:tcW w:w="2370"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补贴发放时间</w:t>
            </w:r>
          </w:p>
        </w:tc>
        <w:tc>
          <w:tcPr>
            <w:tcW w:w="3018"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全年应发数填报说明</w:t>
            </w:r>
          </w:p>
        </w:tc>
        <w:tc>
          <w:tcPr>
            <w:tcW w:w="1221"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备注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（补贴对象）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blHeader/>
          <w:jc w:val="center"/>
        </w:trPr>
        <w:tc>
          <w:tcPr>
            <w:tcW w:w="55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20"/>
                <w:szCs w:val="20"/>
                <w:u w:val="none"/>
              </w:rPr>
            </w:pPr>
          </w:p>
        </w:tc>
        <w:tc>
          <w:tcPr>
            <w:tcW w:w="1043"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全称</w:t>
            </w:r>
          </w:p>
        </w:tc>
        <w:tc>
          <w:tcPr>
            <w:tcW w:w="73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简称</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全称</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简称</w:t>
            </w:r>
          </w:p>
        </w:tc>
        <w:tc>
          <w:tcPr>
            <w:tcW w:w="130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20"/>
                <w:szCs w:val="20"/>
                <w:u w:val="none"/>
              </w:rPr>
            </w:pPr>
          </w:p>
        </w:tc>
        <w:tc>
          <w:tcPr>
            <w:tcW w:w="2370"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20"/>
                <w:szCs w:val="20"/>
                <w:u w:val="none"/>
              </w:rPr>
            </w:pP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20"/>
                <w:szCs w:val="20"/>
                <w:u w:val="none"/>
              </w:rPr>
            </w:pPr>
          </w:p>
        </w:tc>
        <w:tc>
          <w:tcPr>
            <w:tcW w:w="1221"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中共贵州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省委组织部</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组织</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在任村干部基本报酬</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村干报酬</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每月一</w:t>
            </w:r>
            <w:r>
              <w:rPr>
                <w:rFonts w:hint="eastAsia" w:hAnsi="宋体" w:cs="仿宋_GB2312"/>
                <w:i w:val="0"/>
                <w:iCs w:val="0"/>
                <w:color w:val="000000"/>
                <w:kern w:val="0"/>
                <w:sz w:val="20"/>
                <w:szCs w:val="20"/>
                <w:u w:val="none"/>
                <w:lang w:val="en-US" w:eastAsia="zh-CN" w:bidi="ar"/>
              </w:rPr>
              <w:t>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在任村干部包括村党组织书记、村民委员会主任、文书以及其他由财政统发固定报酬的村“两委”干部。应发数按本地区保障水平据实填报。</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在任村干部绩效奖励</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村干绩效</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每季度一次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每季度末前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在任村干部包括村党组织书记、村民委员会主任、文书以及其他由财政统发固定报酬的村“两委”干部。应发数按本地区保障水平据实填报。</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正常离任村干部生活补贴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离任补贴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0"/>
                <w:szCs w:val="20"/>
              </w:rPr>
            </w:pPr>
            <w:r>
              <w:rPr>
                <w:rFonts w:hint="eastAsia" w:ascii="仿宋_GB2312" w:hAnsi="宋体" w:eastAsia="仿宋_GB2312" w:cs="仿宋_GB2312"/>
                <w:i w:val="0"/>
                <w:iCs w:val="0"/>
                <w:color w:val="000000"/>
                <w:kern w:val="0"/>
                <w:sz w:val="20"/>
                <w:szCs w:val="20"/>
                <w:u w:val="none"/>
                <w:lang w:val="en-US" w:eastAsia="zh-CN" w:bidi="ar"/>
              </w:rPr>
              <w:t>正常离任村干部需符合黔组发〔2017〕1号文件规定的有关条件。应发数按本地区保障水平据实填报。</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043"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教育厅</w:t>
            </w:r>
          </w:p>
        </w:tc>
        <w:tc>
          <w:tcPr>
            <w:tcW w:w="73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教育</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贵州省巩固拓展脱贫攻坚成果专项学生资助（原贵州省教育精准扶贫学生资助）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教育资助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省内学校就读一年两次，省外学校就读一年一次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省内学校就读每学期结束前，省外学校就读原则上在该受理学期内。</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省内学校就读学生应发数为扶贫专项助学金1000元/生.年；省外学校就读学生应发数为扶贫专项助学金和免（补助）学费、教科书费、住宿费资金。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民政厅</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民政</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农村居民最低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生活保障</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农村低保</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年初各地以2023年发放数填列，待2024年下半年再根据当年发放需求情况适时进行调整。</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城市居民最低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生活保障</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城市低保</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分散供养特困救助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供养基本生活费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特困生活</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分散供养孤儿基本生活费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孤儿保障</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重度残疾人护理补贴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残疾护理</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w:t>
            </w:r>
            <w:r>
              <w:rPr>
                <w:rFonts w:hint="eastAsia" w:hAnsi="宋体" w:cs="仿宋_GB2312"/>
                <w:i w:val="0"/>
                <w:iCs w:val="0"/>
                <w:color w:val="auto"/>
                <w:kern w:val="0"/>
                <w:sz w:val="20"/>
                <w:szCs w:val="20"/>
                <w:u w:val="none"/>
                <w:lang w:val="en-US" w:eastAsia="zh-CN" w:bidi="ar"/>
              </w:rPr>
              <w:t>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六十年代精简退职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老职工救济费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精简救济</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事实无人抚养未成年人基本生活费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儿童补贴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孤儿助学金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孤儿助学</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每季度一次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每季度第一个月底前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13</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百岁老人生活补助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百岁补助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宋体" w:cs="仿宋_GB2312"/>
                <w:i w:val="0"/>
                <w:iCs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14</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FF0000"/>
                <w:kern w:val="2"/>
                <w:sz w:val="20"/>
                <w:szCs w:val="20"/>
                <w:u w:val="none"/>
                <w:lang w:val="en-US" w:eastAsia="zh-CN" w:bidi="ar-SA"/>
              </w:rPr>
            </w:pPr>
            <w:r>
              <w:rPr>
                <w:rFonts w:hint="eastAsia" w:ascii="Times New Roman" w:hAnsi="Times New Roman" w:cs="仿宋_GB2312"/>
                <w:color w:val="FF0000"/>
                <w:kern w:val="0"/>
                <w:sz w:val="20"/>
                <w:szCs w:val="20"/>
              </w:rPr>
              <w:t>八十周岁以上老年人</w:t>
            </w:r>
            <w:r>
              <w:rPr>
                <w:rFonts w:hint="eastAsia" w:ascii="Times New Roman" w:hAnsi="Times New Roman" w:cs="仿宋_GB2312"/>
                <w:color w:val="FF0000"/>
                <w:kern w:val="0"/>
                <w:sz w:val="20"/>
                <w:szCs w:val="20"/>
                <w:lang w:eastAsia="zh-CN"/>
              </w:rPr>
              <w:t>生活补贴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FF0000"/>
                <w:kern w:val="2"/>
                <w:sz w:val="20"/>
                <w:szCs w:val="20"/>
                <w:u w:val="none"/>
                <w:lang w:val="en-US" w:eastAsia="zh-CN" w:bidi="ar-SA"/>
              </w:rPr>
            </w:pPr>
            <w:r>
              <w:rPr>
                <w:rFonts w:hint="eastAsia" w:ascii="Times New Roman" w:hAnsi="Times New Roman" w:cs="仿宋_GB2312"/>
                <w:color w:val="FF0000"/>
                <w:kern w:val="0"/>
                <w:sz w:val="20"/>
                <w:szCs w:val="20"/>
                <w:lang w:eastAsia="zh-CN"/>
              </w:rPr>
              <w:t>高龄津贴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FF0000"/>
                <w:kern w:val="2"/>
                <w:sz w:val="20"/>
                <w:szCs w:val="20"/>
                <w:u w:val="none"/>
                <w:lang w:val="en-US" w:eastAsia="zh-CN" w:bidi="ar-SA"/>
              </w:rPr>
            </w:pPr>
            <w:r>
              <w:rPr>
                <w:rFonts w:hint="eastAsia" w:ascii="仿宋_GB2312" w:hAnsi="宋体" w:eastAsia="仿宋_GB2312" w:cs="仿宋_GB2312"/>
                <w:i w:val="0"/>
                <w:iCs w:val="0"/>
                <w:color w:val="FF0000"/>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FF0000"/>
                <w:kern w:val="2"/>
                <w:sz w:val="20"/>
                <w:szCs w:val="20"/>
                <w:u w:val="none"/>
                <w:lang w:val="en-US" w:eastAsia="zh-CN" w:bidi="ar-SA"/>
              </w:rPr>
            </w:pPr>
            <w:r>
              <w:rPr>
                <w:rFonts w:hint="eastAsia" w:ascii="仿宋_GB2312" w:hAnsi="宋体" w:eastAsia="仿宋_GB2312" w:cs="仿宋_GB2312"/>
                <w:i w:val="0"/>
                <w:iCs w:val="0"/>
                <w:color w:val="FF0000"/>
                <w:kern w:val="0"/>
                <w:sz w:val="20"/>
                <w:szCs w:val="20"/>
                <w:u w:val="none"/>
                <w:lang w:val="en-US" w:eastAsia="zh-CN" w:bidi="ar"/>
              </w:rPr>
              <w:t>每月底前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FF0000"/>
                <w:kern w:val="2"/>
                <w:sz w:val="20"/>
                <w:szCs w:val="20"/>
                <w:u w:val="none"/>
                <w:lang w:val="en-US" w:eastAsia="zh-CN" w:bidi="ar-SA"/>
              </w:rPr>
            </w:pPr>
            <w:r>
              <w:rPr>
                <w:rFonts w:hint="eastAsia" w:ascii="Times New Roman" w:hAnsi="Times New Roman" w:cs="仿宋_GB2312"/>
                <w:color w:val="FF0000"/>
                <w:kern w:val="0"/>
                <w:sz w:val="20"/>
                <w:szCs w:val="20"/>
              </w:rPr>
              <w:t>不能简单以人头数来核算，要以上一年度实际发放人数为基准，对全年新增和死亡人数进行预估算。</w:t>
            </w:r>
          </w:p>
        </w:tc>
        <w:tc>
          <w:tcPr>
            <w:tcW w:w="122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FF0000"/>
                <w:kern w:val="2"/>
                <w:sz w:val="20"/>
                <w:szCs w:val="20"/>
                <w:u w:val="none"/>
                <w:lang w:val="en-US" w:eastAsia="zh-CN" w:bidi="ar-SA"/>
              </w:rPr>
            </w:pPr>
            <w:r>
              <w:rPr>
                <w:rFonts w:hint="eastAsia" w:ascii="仿宋_GB2312" w:hAnsi="宋体" w:eastAsia="仿宋_GB2312" w:cs="仿宋_GB2312"/>
                <w:i w:val="0"/>
                <w:iCs w:val="0"/>
                <w:color w:val="FF0000"/>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15</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贵州省人力资源和社会保障厅</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人社</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巩固拓展脱贫攻坚成果专项学生资助资金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脱贫资助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省内学校就读一年两次，省外学校就读一年一次。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省内学校就读每学期，省外学校就读受理学期内。</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各地根据实际，结合申报2023</w:t>
            </w:r>
            <w:r>
              <w:rPr>
                <w:rFonts w:hint="eastAsia" w:hAnsi="宋体" w:cs="仿宋_GB2312"/>
                <w:i w:val="0"/>
                <w:iCs w:val="0"/>
                <w:color w:val="auto"/>
                <w:kern w:val="0"/>
                <w:sz w:val="20"/>
                <w:szCs w:val="20"/>
                <w:u w:val="none"/>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2024学年巩固拓展脱贫攻坚成果专项学生资助资金预算情况填报。</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16</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FF"/>
                <w:kern w:val="0"/>
                <w:sz w:val="20"/>
                <w:szCs w:val="20"/>
                <w:u w:val="none"/>
                <w:lang w:val="en-US" w:eastAsia="zh-CN" w:bidi="ar"/>
              </w:rPr>
            </w:pPr>
            <w:r>
              <w:rPr>
                <w:rFonts w:hint="eastAsia" w:ascii="仿宋_GB2312" w:hAnsi="宋体" w:eastAsia="仿宋_GB2312" w:cs="仿宋_GB2312"/>
                <w:i w:val="0"/>
                <w:iCs w:val="0"/>
                <w:color w:val="0000FF"/>
                <w:kern w:val="0"/>
                <w:sz w:val="20"/>
                <w:szCs w:val="20"/>
                <w:u w:val="none"/>
                <w:lang w:val="en-US" w:eastAsia="zh-CN" w:bidi="ar"/>
              </w:rPr>
              <w:t>乡村公益性岗位补贴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乡村岗位</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每月底前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每月每人400元补贴。</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_GB2312" w:cs="仿宋_GB2312"/>
                <w:i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17</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住房和城乡建设厅</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住建</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农村危房改造</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补助资金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危改资金</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按申请发放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hAnsi="仿宋_GB2312" w:cs="仿宋_GB2312"/>
                <w:i w:val="0"/>
                <w:color w:val="auto"/>
                <w:kern w:val="0"/>
                <w:sz w:val="20"/>
                <w:szCs w:val="20"/>
                <w:u w:val="none"/>
                <w:lang w:val="en-US" w:eastAsia="zh-CN" w:bidi="ar"/>
              </w:rPr>
              <w:t>竣工验收后一次性足额支付到农户“一卡通”账户，不晚于竣工验收后30日。</w:t>
            </w:r>
          </w:p>
        </w:tc>
        <w:tc>
          <w:tcPr>
            <w:tcW w:w="3018"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sz w:val="20"/>
                <w:szCs w:val="20"/>
                <w:u w:val="none"/>
              </w:rPr>
              <w:t>采取农户自建方式的通过“一卡通”拨付；采取政府统建的，按照政府采购法律制度规定执行。</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_GB2312" w:cs="仿宋_GB2312"/>
                <w:i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18</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kern w:val="0"/>
                <w:sz w:val="20"/>
                <w:szCs w:val="20"/>
                <w:u w:val="none"/>
                <w:lang w:val="en-US" w:eastAsia="zh-CN" w:bidi="ar"/>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城镇住房保障家庭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租赁补贴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租赁补贴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按月或按季度发放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当月或季度末</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按照下达的年度计划发放户数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执行</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19</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水利厅</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水利</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小型水库公益性管理人员省级补助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库管补助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按每人每年10000元核算</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宋体" w:cs="仿宋_GB2312"/>
                <w:i w:val="0"/>
                <w:iCs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20</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FF"/>
                <w:kern w:val="0"/>
                <w:sz w:val="20"/>
                <w:szCs w:val="20"/>
                <w:u w:val="none"/>
                <w:lang w:val="en-US" w:eastAsia="zh-CN" w:bidi="ar"/>
              </w:rPr>
            </w:pPr>
            <w:r>
              <w:rPr>
                <w:rFonts w:hint="eastAsia" w:ascii="仿宋_GB2312" w:hAnsi="宋体" w:eastAsia="仿宋_GB2312" w:cs="仿宋_GB2312"/>
                <w:i w:val="0"/>
                <w:iCs w:val="0"/>
                <w:color w:val="0000FF"/>
                <w:kern w:val="0"/>
                <w:sz w:val="20"/>
                <w:szCs w:val="20"/>
                <w:u w:val="none"/>
                <w:lang w:val="en-US" w:eastAsia="zh-CN" w:bidi="ar"/>
              </w:rPr>
              <w:t>农村管水员公益性岗位补助项目</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管水补助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每月底前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每人每月400元补助。</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FF"/>
                <w:kern w:val="0"/>
                <w:sz w:val="20"/>
                <w:szCs w:val="20"/>
                <w:u w:val="none"/>
                <w:lang w:val="en-US" w:eastAsia="zh-CN" w:bidi="ar"/>
              </w:rPr>
            </w:pPr>
            <w:r>
              <w:rPr>
                <w:rFonts w:hint="eastAsia" w:hAnsi="宋体" w:cs="仿宋_GB2312"/>
                <w:i w:val="0"/>
                <w:iCs w:val="0"/>
                <w:color w:val="0000FF"/>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21</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贵州省农业农村厅</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农业</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耕地地力保护补贴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耕地补贴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收到中央和省级资金后的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6个月内</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结合当年中央和省级资金下达数，并严格扣减“四类”不予补贴情形后填报</w:t>
            </w:r>
            <w:r>
              <w:rPr>
                <w:rFonts w:hint="eastAsia" w:hAnsi="宋体" w:cs="仿宋_GB2312"/>
                <w:i w:val="0"/>
                <w:iCs w:val="0"/>
                <w:color w:val="auto"/>
                <w:kern w:val="0"/>
                <w:sz w:val="20"/>
                <w:szCs w:val="20"/>
                <w:u w:val="none"/>
                <w:lang w:val="en-US" w:eastAsia="zh-CN" w:bidi="ar"/>
              </w:rPr>
              <w:t>。</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hAnsi="仿宋_GB2312" w:cs="仿宋_GB2312"/>
                <w:i w:val="0"/>
                <w:color w:val="000000"/>
                <w:sz w:val="20"/>
                <w:szCs w:val="20"/>
                <w:u w:val="none"/>
                <w:lang w:val="en-US" w:eastAsia="zh-CN"/>
              </w:rPr>
              <w:t>22</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农业机械购置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与应用补贴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购机补贴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按申请发放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受理后35个工作日</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应发数仅填报通过“一卡通”发放到个人购机者的补贴资金。年初预测，年底适时根据购机者申请情况调整。</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23</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农村厕所革命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奖补资金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改厕奖补</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农户按照卫生厕所建设标准要求，自行建设或委托建设，当地政府组织验收合格后发放。</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按地方政府确定的当年建设补助农户数确定。</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_GB2312" w:cs="仿宋_GB2312"/>
                <w:i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24</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实际种粮农民一次性补贴资金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种粮补贴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常规一年一次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收到中央资金后的6个月内</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按照当年中央资金下达数发放。</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25</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卫生健康委员会</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卫健</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农村部分计划生育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家庭奖励扶助金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农村奖励</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p>
            <w:pPr>
              <w:pStyle w:val="2"/>
              <w:jc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按照“贵州省全员人口统筹管理信息系统奖励扶助子模块”当年应发对象数金额标准来填报。</w:t>
            </w:r>
          </w:p>
          <w:p>
            <w:pPr>
              <w:pStyle w:val="2"/>
              <w:jc w:val="center"/>
              <w:rPr>
                <w:rFonts w:hint="eastAsia"/>
                <w:color w:val="auto"/>
                <w:lang w:val="en-US" w:eastAsia="zh-CN"/>
              </w:rPr>
            </w:pPr>
          </w:p>
          <w:p>
            <w:pPr>
              <w:pStyle w:val="5"/>
              <w:jc w:val="center"/>
              <w:rPr>
                <w:rFonts w:hint="eastAsia"/>
                <w:color w:val="auto"/>
                <w:lang w:val="en-US" w:eastAsia="zh-CN"/>
              </w:rPr>
            </w:pPr>
          </w:p>
          <w:p>
            <w:pPr>
              <w:jc w:val="center"/>
              <w:rPr>
                <w:rFonts w:hint="eastAsia"/>
                <w:color w:val="auto"/>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26</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计划生育特殊家庭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特别扶助金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特殊扶助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27</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贵州省农村计划生育节育奖励金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农村节育</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28</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参加城乡养老保险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缴费补贴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城乡参保</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29</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参加城乡养老保险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基础养老补贴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城乡养老</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30</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城镇部分计划生育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家庭奖励扶助金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城镇奖扶</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31</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卫生健康委员会</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卫健</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计划生育并发症特别扶助金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特别扶助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按照“贵州省全员人口统筹管理信息系统奖励扶助子模块”当年应发对象数金额标准来填报。</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hAnsi="仿宋_GB2312" w:cs="仿宋_GB2312"/>
                <w:i w:val="0"/>
                <w:color w:val="000000"/>
                <w:kern w:val="0"/>
                <w:sz w:val="20"/>
                <w:szCs w:val="20"/>
                <w:u w:val="none"/>
                <w:lang w:val="en-US" w:eastAsia="zh-CN" w:bidi="ar"/>
              </w:rPr>
              <w:t>32</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独生子女伤残死亡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一次性抚慰金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抚慰金</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hAnsi="宋体" w:cs="仿宋_GB2312"/>
                <w:i w:val="0"/>
                <w:iCs w:val="0"/>
                <w:color w:val="000000"/>
                <w:kern w:val="0"/>
                <w:sz w:val="20"/>
                <w:szCs w:val="20"/>
                <w:u w:val="none"/>
                <w:lang w:val="en-US" w:eastAsia="zh-CN" w:bidi="ar"/>
              </w:rPr>
              <w:t>33</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独生子女保健费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保健费</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iCs w:val="0"/>
                <w:color w:val="000000"/>
                <w:kern w:val="0"/>
                <w:sz w:val="20"/>
                <w:szCs w:val="20"/>
                <w:u w:val="none"/>
                <w:lang w:val="en-US" w:eastAsia="zh-CN" w:bidi="ar"/>
              </w:rPr>
              <w:t>34</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农村计生“两户”入住老年公寓（敬老院）补助金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养老院</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w:t>
            </w:r>
            <w:r>
              <w:rPr>
                <w:rFonts w:hint="eastAsia" w:hAnsi="宋体" w:cs="仿宋_GB2312"/>
                <w:i w:val="0"/>
                <w:iCs w:val="0"/>
                <w:color w:val="auto"/>
                <w:kern w:val="0"/>
                <w:sz w:val="20"/>
                <w:szCs w:val="20"/>
                <w:u w:val="none"/>
                <w:lang w:val="en-US" w:eastAsia="zh-CN" w:bidi="ar"/>
              </w:rPr>
              <w:t>年</w:t>
            </w:r>
            <w:r>
              <w:rPr>
                <w:rFonts w:hint="eastAsia" w:ascii="仿宋_GB2312" w:hAnsi="宋体" w:eastAsia="仿宋_GB2312" w:cs="仿宋_GB2312"/>
                <w:i w:val="0"/>
                <w:iCs w:val="0"/>
                <w:color w:val="auto"/>
                <w:kern w:val="0"/>
                <w:sz w:val="20"/>
                <w:szCs w:val="20"/>
                <w:u w:val="none"/>
                <w:lang w:val="en-US" w:eastAsia="zh-CN" w:bidi="ar"/>
              </w:rPr>
              <w:t>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每年10月31日之前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35</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hAnsi="宋体" w:cs="仿宋_GB2312"/>
                <w:i w:val="0"/>
                <w:iCs w:val="0"/>
                <w:color w:val="auto"/>
                <w:kern w:val="0"/>
                <w:sz w:val="20"/>
                <w:szCs w:val="20"/>
                <w:u w:val="none"/>
                <w:lang w:val="en-US" w:eastAsia="zh-CN" w:bidi="ar"/>
              </w:rPr>
              <w:t>严重精神障碍患者监护补助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hAnsi="宋体" w:cs="仿宋_GB2312"/>
                <w:i w:val="0"/>
                <w:iCs w:val="0"/>
                <w:color w:val="auto"/>
                <w:kern w:val="0"/>
                <w:sz w:val="20"/>
                <w:szCs w:val="20"/>
                <w:u w:val="none"/>
                <w:lang w:val="en-US" w:eastAsia="zh-CN" w:bidi="ar"/>
              </w:rPr>
              <w:t>监护补助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一</w:t>
            </w:r>
            <w:r>
              <w:rPr>
                <w:rFonts w:hint="eastAsia" w:hAnsi="宋体" w:cs="仿宋_GB2312"/>
                <w:i w:val="0"/>
                <w:iCs w:val="0"/>
                <w:color w:val="auto"/>
                <w:kern w:val="0"/>
                <w:sz w:val="20"/>
                <w:szCs w:val="20"/>
                <w:u w:val="none"/>
                <w:lang w:val="en-US" w:eastAsia="zh-CN" w:bidi="ar"/>
              </w:rPr>
              <w:t>季度</w:t>
            </w:r>
            <w:r>
              <w:rPr>
                <w:rFonts w:hint="eastAsia" w:ascii="仿宋_GB2312" w:hAnsi="宋体" w:eastAsia="仿宋_GB2312" w:cs="仿宋_GB2312"/>
                <w:i w:val="0"/>
                <w:iCs w:val="0"/>
                <w:color w:val="auto"/>
                <w:kern w:val="0"/>
                <w:sz w:val="20"/>
                <w:szCs w:val="20"/>
                <w:u w:val="none"/>
                <w:lang w:val="en-US" w:eastAsia="zh-CN" w:bidi="ar"/>
              </w:rPr>
              <w:t>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hAnsi="宋体" w:cs="仿宋_GB2312"/>
                <w:i w:val="0"/>
                <w:iCs w:val="0"/>
                <w:color w:val="auto"/>
                <w:kern w:val="0"/>
                <w:sz w:val="20"/>
                <w:szCs w:val="20"/>
                <w:u w:val="none"/>
                <w:lang w:val="en-US" w:eastAsia="zh-CN" w:bidi="ar"/>
              </w:rPr>
              <w:t>下一季度上旬发放上季度补助</w:t>
            </w:r>
          </w:p>
        </w:tc>
        <w:tc>
          <w:tcPr>
            <w:tcW w:w="3018"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r>
              <w:rPr>
                <w:rFonts w:hint="eastAsia" w:hAnsi="仿宋_GB2312" w:cs="仿宋_GB2312"/>
                <w:i w:val="0"/>
                <w:color w:val="auto"/>
                <w:sz w:val="20"/>
                <w:szCs w:val="20"/>
                <w:u w:val="none"/>
                <w:lang w:eastAsia="zh-CN"/>
              </w:rPr>
              <w:t>每季度按当地帮扶小组确定的监护人数发放。</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36</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widowControl/>
              <w:spacing w:line="240" w:lineRule="exact"/>
              <w:jc w:val="left"/>
              <w:textAlignment w:val="center"/>
              <w:rPr>
                <w:rFonts w:hint="eastAsia" w:hAnsi="宋体" w:cs="仿宋_GB2312"/>
                <w:i w:val="0"/>
                <w:iCs w:val="0"/>
                <w:color w:val="FF0000"/>
                <w:kern w:val="0"/>
                <w:sz w:val="20"/>
                <w:szCs w:val="20"/>
                <w:u w:val="none"/>
                <w:lang w:val="en-US" w:eastAsia="zh-CN" w:bidi="ar"/>
              </w:rPr>
            </w:pPr>
            <w:r>
              <w:rPr>
                <w:rFonts w:hint="eastAsia" w:ascii="Times New Roman" w:hAnsi="Times New Roman" w:cs="仿宋_GB2312"/>
                <w:color w:val="FF0000"/>
                <w:kern w:val="0"/>
                <w:sz w:val="20"/>
                <w:szCs w:val="20"/>
                <w:lang w:eastAsia="zh-CN"/>
              </w:rPr>
              <w:t>农村计生户女孩助学奖励</w:t>
            </w:r>
          </w:p>
        </w:tc>
        <w:tc>
          <w:tcPr>
            <w:tcW w:w="615" w:type="dxa"/>
            <w:tcBorders>
              <w:tl2br w:val="nil"/>
              <w:tr2bl w:val="nil"/>
            </w:tcBorders>
            <w:tcMar>
              <w:top w:w="15" w:type="dxa"/>
              <w:left w:w="15" w:type="dxa"/>
              <w:right w:w="15" w:type="dxa"/>
            </w:tcMar>
            <w:vAlign w:val="center"/>
          </w:tcPr>
          <w:p>
            <w:pPr>
              <w:widowControl/>
              <w:spacing w:line="240" w:lineRule="exact"/>
              <w:jc w:val="center"/>
              <w:textAlignment w:val="center"/>
              <w:rPr>
                <w:rFonts w:hint="eastAsia" w:hAnsi="宋体" w:cs="仿宋_GB2312"/>
                <w:i w:val="0"/>
                <w:iCs w:val="0"/>
                <w:color w:val="FF0000"/>
                <w:kern w:val="0"/>
                <w:sz w:val="20"/>
                <w:szCs w:val="20"/>
                <w:u w:val="none"/>
                <w:lang w:val="en-US" w:eastAsia="zh-CN" w:bidi="ar"/>
              </w:rPr>
            </w:pPr>
            <w:r>
              <w:rPr>
                <w:rFonts w:hint="eastAsia" w:ascii="Times New Roman" w:hAnsi="Times New Roman" w:cs="仿宋_GB2312"/>
                <w:color w:val="FF0000"/>
                <w:kern w:val="0"/>
                <w:sz w:val="20"/>
                <w:szCs w:val="20"/>
                <w:lang w:eastAsia="zh-CN"/>
              </w:rPr>
              <w:t>女孩助学</w:t>
            </w:r>
          </w:p>
        </w:tc>
        <w:tc>
          <w:tcPr>
            <w:tcW w:w="1305" w:type="dxa"/>
            <w:tcBorders>
              <w:tl2br w:val="nil"/>
              <w:tr2bl w:val="nil"/>
            </w:tcBorders>
            <w:tcMar>
              <w:top w:w="15" w:type="dxa"/>
              <w:left w:w="15" w:type="dxa"/>
              <w:right w:w="15" w:type="dxa"/>
            </w:tcMar>
            <w:vAlign w:val="center"/>
          </w:tcPr>
          <w:p>
            <w:pPr>
              <w:widowControl/>
              <w:spacing w:line="240" w:lineRule="exact"/>
              <w:jc w:val="center"/>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Times New Roman" w:hAnsi="Times New Roman" w:cs="仿宋_GB2312"/>
                <w:color w:val="FF0000"/>
                <w:kern w:val="0"/>
                <w:sz w:val="20"/>
                <w:szCs w:val="20"/>
                <w:lang w:eastAsia="zh-CN"/>
              </w:rPr>
              <w:t>一年两次</w:t>
            </w:r>
          </w:p>
        </w:tc>
        <w:tc>
          <w:tcPr>
            <w:tcW w:w="2370" w:type="dxa"/>
            <w:tcBorders>
              <w:tl2br w:val="nil"/>
              <w:tr2bl w:val="nil"/>
            </w:tcBorders>
            <w:tcMar>
              <w:top w:w="15" w:type="dxa"/>
              <w:left w:w="15" w:type="dxa"/>
              <w:right w:w="15" w:type="dxa"/>
            </w:tcMar>
            <w:vAlign w:val="center"/>
          </w:tcPr>
          <w:p>
            <w:pPr>
              <w:widowControl/>
              <w:spacing w:line="240" w:lineRule="exact"/>
              <w:jc w:val="left"/>
              <w:textAlignment w:val="center"/>
              <w:rPr>
                <w:rFonts w:hint="eastAsia" w:ascii="Times New Roman" w:hAnsi="Times New Roman" w:cs="仿宋_GB2312"/>
                <w:color w:val="FF0000"/>
                <w:kern w:val="0"/>
                <w:sz w:val="20"/>
                <w:szCs w:val="20"/>
                <w:lang w:eastAsia="zh-CN"/>
              </w:rPr>
            </w:pPr>
            <w:r>
              <w:rPr>
                <w:rFonts w:hint="eastAsia" w:ascii="Times New Roman" w:hAnsi="Times New Roman" w:cs="仿宋_GB2312"/>
                <w:color w:val="FF0000"/>
                <w:kern w:val="0"/>
                <w:sz w:val="20"/>
                <w:szCs w:val="20"/>
                <w:lang w:eastAsia="zh-CN"/>
              </w:rPr>
              <w:t>上学期：</w:t>
            </w:r>
            <w:r>
              <w:rPr>
                <w:rFonts w:hint="eastAsia" w:ascii="Times New Roman" w:hAnsi="Times New Roman" w:cs="仿宋_GB2312"/>
                <w:color w:val="FF0000"/>
                <w:kern w:val="0"/>
                <w:sz w:val="20"/>
                <w:szCs w:val="20"/>
              </w:rPr>
              <w:t>6月30日</w:t>
            </w:r>
            <w:r>
              <w:rPr>
                <w:rFonts w:hint="eastAsia" w:ascii="Times New Roman" w:hAnsi="Times New Roman" w:cs="仿宋_GB2312"/>
                <w:color w:val="FF0000"/>
                <w:kern w:val="0"/>
                <w:sz w:val="20"/>
                <w:szCs w:val="20"/>
                <w:lang w:eastAsia="zh-CN"/>
              </w:rPr>
              <w:t>前</w:t>
            </w:r>
          </w:p>
          <w:p>
            <w:pPr>
              <w:widowControl/>
              <w:spacing w:line="240" w:lineRule="exact"/>
              <w:jc w:val="left"/>
              <w:textAlignment w:val="center"/>
              <w:rPr>
                <w:rFonts w:hint="eastAsia" w:hAnsi="宋体" w:cs="仿宋_GB2312"/>
                <w:i w:val="0"/>
                <w:iCs w:val="0"/>
                <w:color w:val="FF0000"/>
                <w:kern w:val="0"/>
                <w:sz w:val="20"/>
                <w:szCs w:val="20"/>
                <w:u w:val="none"/>
                <w:lang w:val="en-US" w:eastAsia="zh-CN" w:bidi="ar"/>
              </w:rPr>
            </w:pPr>
            <w:r>
              <w:rPr>
                <w:rFonts w:hint="eastAsia" w:ascii="Times New Roman" w:hAnsi="Times New Roman" w:cs="仿宋_GB2312"/>
                <w:color w:val="FF0000"/>
                <w:kern w:val="0"/>
                <w:sz w:val="20"/>
                <w:szCs w:val="20"/>
                <w:lang w:eastAsia="zh-CN"/>
              </w:rPr>
              <w:t>下学期：</w:t>
            </w:r>
            <w:r>
              <w:rPr>
                <w:rFonts w:hint="eastAsia" w:ascii="Times New Roman" w:hAnsi="Times New Roman" w:cs="仿宋_GB2312"/>
                <w:color w:val="FF0000"/>
                <w:kern w:val="0"/>
                <w:sz w:val="20"/>
                <w:szCs w:val="20"/>
                <w:lang w:val="en-US" w:eastAsia="zh-CN"/>
              </w:rPr>
              <w:t>1</w:t>
            </w:r>
            <w:r>
              <w:rPr>
                <w:rFonts w:hint="eastAsia" w:ascii="Times New Roman" w:hAnsi="Times New Roman" w:cs="仿宋_GB2312"/>
                <w:color w:val="FF0000"/>
                <w:kern w:val="0"/>
                <w:sz w:val="20"/>
                <w:szCs w:val="20"/>
              </w:rPr>
              <w:t>2月</w:t>
            </w:r>
            <w:r>
              <w:rPr>
                <w:rFonts w:hint="eastAsia" w:ascii="Times New Roman" w:hAnsi="Times New Roman" w:cs="仿宋_GB2312"/>
                <w:color w:val="FF0000"/>
                <w:kern w:val="0"/>
                <w:sz w:val="20"/>
                <w:szCs w:val="20"/>
                <w:lang w:val="en-US" w:eastAsia="zh-CN"/>
              </w:rPr>
              <w:t>31日</w:t>
            </w:r>
            <w:r>
              <w:rPr>
                <w:rFonts w:hint="eastAsia" w:ascii="Times New Roman" w:hAnsi="Times New Roman" w:cs="仿宋_GB2312"/>
                <w:color w:val="FF0000"/>
                <w:kern w:val="0"/>
                <w:sz w:val="20"/>
                <w:szCs w:val="20"/>
              </w:rPr>
              <w:t>前</w:t>
            </w:r>
          </w:p>
        </w:tc>
        <w:tc>
          <w:tcPr>
            <w:tcW w:w="3018" w:type="dxa"/>
            <w:tcBorders>
              <w:tl2br w:val="nil"/>
              <w:tr2bl w:val="nil"/>
            </w:tcBorders>
            <w:tcMar>
              <w:top w:w="15" w:type="dxa"/>
              <w:left w:w="15" w:type="dxa"/>
              <w:right w:w="15" w:type="dxa"/>
            </w:tcMar>
            <w:vAlign w:val="center"/>
          </w:tcPr>
          <w:p>
            <w:pPr>
              <w:widowControl/>
              <w:spacing w:line="240" w:lineRule="exact"/>
              <w:jc w:val="left"/>
              <w:rPr>
                <w:rFonts w:hint="eastAsia" w:hAnsi="仿宋_GB2312" w:cs="仿宋_GB2312"/>
                <w:i w:val="0"/>
                <w:color w:val="FF0000"/>
                <w:sz w:val="20"/>
                <w:szCs w:val="20"/>
                <w:u w:val="none"/>
                <w:lang w:eastAsia="zh-CN"/>
              </w:rPr>
            </w:pPr>
            <w:r>
              <w:rPr>
                <w:rFonts w:hint="eastAsia" w:ascii="Times New Roman" w:hAnsi="Times New Roman" w:cs="仿宋_GB2312"/>
                <w:color w:val="FF0000"/>
                <w:kern w:val="0"/>
                <w:sz w:val="20"/>
                <w:szCs w:val="20"/>
              </w:rPr>
              <w:t>对黔南州户籍农村计划生育家庭独女户和二女计生户女孩就读高中、中专（中职、中技）给予助学奖励，应发数按农村计生户女孩就读情况据实填报。</w:t>
            </w:r>
          </w:p>
        </w:tc>
        <w:tc>
          <w:tcPr>
            <w:tcW w:w="1221" w:type="dxa"/>
            <w:tcBorders>
              <w:tl2br w:val="nil"/>
              <w:tr2bl w:val="nil"/>
            </w:tcBorders>
            <w:tcMar>
              <w:top w:w="15" w:type="dxa"/>
              <w:left w:w="15" w:type="dxa"/>
              <w:right w:w="15" w:type="dxa"/>
            </w:tcMar>
            <w:vAlign w:val="center"/>
          </w:tcPr>
          <w:p>
            <w:pPr>
              <w:widowControl/>
              <w:spacing w:line="240" w:lineRule="exact"/>
              <w:jc w:val="center"/>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Times New Roman" w:hAnsi="Times New Roman" w:cs="仿宋_GB2312"/>
                <w:color w:val="FF0000"/>
                <w:kern w:val="0"/>
                <w:sz w:val="20"/>
                <w:szCs w:val="20"/>
                <w:lang w:eastAsia="zh-CN"/>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37</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事务厅</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退役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军人</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优抚对象抚恤</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补助资金</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抚恤补助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每月25日前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每月按照优抚对象人数发放。</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38</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优抚对象慰问费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慰问费</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一年两次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春节期间、八一期间</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春节和八一期间按照优抚对象人数发放。</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39</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优抚对象医疗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保障经费</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医疗保障</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按申请发放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30个工作日内</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按照优抚对象申报手工报销的金额及有关文件规定的比例进行二次报销</w:t>
            </w:r>
            <w:r>
              <w:rPr>
                <w:rFonts w:hint="eastAsia" w:hAnsi="宋体" w:cs="仿宋_GB2312"/>
                <w:i w:val="0"/>
                <w:iCs w:val="0"/>
                <w:color w:val="auto"/>
                <w:kern w:val="0"/>
                <w:sz w:val="20"/>
                <w:szCs w:val="20"/>
                <w:u w:val="none"/>
                <w:lang w:val="en-US" w:eastAsia="zh-CN" w:bidi="ar"/>
              </w:rPr>
              <w:t>的金额</w:t>
            </w:r>
            <w:r>
              <w:rPr>
                <w:rFonts w:hint="eastAsia" w:ascii="仿宋_GB2312" w:hAnsi="宋体" w:eastAsia="仿宋_GB2312" w:cs="仿宋_GB2312"/>
                <w:i w:val="0"/>
                <w:iCs w:val="0"/>
                <w:color w:val="auto"/>
                <w:kern w:val="0"/>
                <w:sz w:val="20"/>
                <w:szCs w:val="20"/>
                <w:u w:val="none"/>
                <w:lang w:val="en-US" w:eastAsia="zh-CN" w:bidi="ar"/>
              </w:rPr>
              <w:t>。</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40</w:t>
            </w:r>
          </w:p>
        </w:tc>
        <w:tc>
          <w:tcPr>
            <w:tcW w:w="1043"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贵州省应急管理厅</w:t>
            </w:r>
          </w:p>
        </w:tc>
        <w:tc>
          <w:tcPr>
            <w:tcW w:w="73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应急</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贵州省自然灾害受灾人员救助服务</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灾害救助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无固定发放频次，具体视自然灾害发生发展情况和救灾救助需求决定。</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无固定发放时间。省级财政对遭受较大以上自然灾害的市县，合理安排自然灾害生活救助资金，帮助解决灾后受灾群众应急生活救助、旱灾临时生活困难救助、过渡期生活救助、冬春临时生活困难救助等项目支出</w:t>
            </w:r>
            <w:r>
              <w:rPr>
                <w:rFonts w:hint="eastAsia" w:hAnsi="宋体" w:cs="仿宋_GB2312"/>
                <w:i w:val="0"/>
                <w:iCs w:val="0"/>
                <w:color w:val="auto"/>
                <w:kern w:val="0"/>
                <w:sz w:val="20"/>
                <w:szCs w:val="20"/>
                <w:u w:val="none"/>
                <w:lang w:val="en-US" w:eastAsia="zh-CN" w:bidi="ar"/>
              </w:rPr>
              <w:t>。</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无固定应发数，具体视自然灾害发生发展情况和救灾救助需求决定。</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41</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贵州省乡村振兴局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Times New Roman" w:eastAsia="仿宋_GB2312"/>
                <w:color w:val="auto"/>
                <w:kern w:val="2"/>
                <w:sz w:val="20"/>
                <w:szCs w:val="20"/>
                <w:lang w:val="en-US" w:eastAsia="zh-CN" w:bidi="ar-SA"/>
              </w:rPr>
            </w:pP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乡村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振兴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因户施策项目补助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项目补助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按申请发放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单个项目竣工验收后20个工作日内完成兑付，年度资金在12月20日前全部完成兑付</w:t>
            </w:r>
            <w:r>
              <w:rPr>
                <w:rFonts w:hint="eastAsia" w:hAnsi="宋体" w:cs="仿宋_GB2312"/>
                <w:i w:val="0"/>
                <w:iCs w:val="0"/>
                <w:color w:val="auto"/>
                <w:kern w:val="0"/>
                <w:sz w:val="20"/>
                <w:szCs w:val="20"/>
                <w:u w:val="none"/>
                <w:lang w:val="en-US" w:eastAsia="zh-CN" w:bidi="ar"/>
              </w:rPr>
              <w:t>。</w:t>
            </w:r>
          </w:p>
        </w:tc>
        <w:tc>
          <w:tcPr>
            <w:tcW w:w="3018"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根据到县财政衔接资金及符合条件补助人数自行确定</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hAnsi="仿宋_GB2312" w:cs="仿宋_GB2312"/>
                <w:i w:val="0"/>
                <w:color w:val="000000"/>
                <w:sz w:val="20"/>
                <w:szCs w:val="20"/>
                <w:u w:val="none"/>
                <w:lang w:val="en-US" w:eastAsia="zh-CN"/>
              </w:rPr>
              <w:t>42</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Times New Roman" w:eastAsia="仿宋_GB2312"/>
                <w:color w:val="auto"/>
                <w:kern w:val="2"/>
                <w:sz w:val="20"/>
                <w:szCs w:val="20"/>
                <w:lang w:val="en-US" w:eastAsia="zh-CN" w:bidi="ar-SA"/>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脱贫人口和监测对象培训项目补助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培训补助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按举办的培训班次发放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培训工作完成后15个工作日内</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hAnsi="仿宋_GB2312" w:cs="仿宋_GB2312"/>
                <w:i w:val="0"/>
                <w:color w:val="000000"/>
                <w:sz w:val="20"/>
                <w:szCs w:val="20"/>
                <w:u w:val="none"/>
                <w:lang w:val="en-US" w:eastAsia="zh-CN"/>
              </w:rPr>
              <w:t>43</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脱贫人口小额信贷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贴息补助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小额信贷</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按季度发放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每季度最后一个月20号前</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44</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“雨露计划”助学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雨露计划</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一年两次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每年6月30日前（春季学期）、12月15日前（秋季学期）</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45</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跨省务工一次性交通补助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跨省务工</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按申请发放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从申报之日起在30个工作日内完成</w:t>
            </w:r>
          </w:p>
        </w:tc>
        <w:tc>
          <w:tcPr>
            <w:tcW w:w="3018"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olor w:val="auto"/>
                <w:sz w:val="20"/>
                <w:szCs w:val="20"/>
                <w:lang w:val="en-US"/>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46</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贵州省生态移民局</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移民</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大中型水库移民后期扶持直补</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后扶直补</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已核定人口直补资金于6月30日前发放完毕；新增核定人口直补资金在资金到县后1个月内发放完毕</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hAnsi="宋体" w:cs="仿宋_GB2312"/>
                <w:i w:val="0"/>
                <w:iCs w:val="0"/>
                <w:color w:val="auto"/>
                <w:kern w:val="0"/>
                <w:sz w:val="20"/>
                <w:szCs w:val="20"/>
                <w:u w:val="none"/>
                <w:lang w:val="en-US" w:eastAsia="zh-CN" w:bidi="ar"/>
              </w:rPr>
              <w:t>根据各地应发</w:t>
            </w:r>
            <w:r>
              <w:rPr>
                <w:rFonts w:hint="eastAsia" w:ascii="仿宋_GB2312" w:hAnsi="宋体" w:eastAsia="仿宋_GB2312" w:cs="仿宋_GB2312"/>
                <w:i w:val="0"/>
                <w:iCs w:val="0"/>
                <w:color w:val="auto"/>
                <w:kern w:val="0"/>
                <w:sz w:val="20"/>
                <w:szCs w:val="20"/>
                <w:u w:val="none"/>
                <w:lang w:val="en-US" w:eastAsia="zh-CN" w:bidi="ar"/>
              </w:rPr>
              <w:t>直补</w:t>
            </w:r>
            <w:r>
              <w:rPr>
                <w:rFonts w:hint="eastAsia" w:hAnsi="宋体" w:cs="仿宋_GB2312"/>
                <w:i w:val="0"/>
                <w:iCs w:val="0"/>
                <w:color w:val="auto"/>
                <w:kern w:val="0"/>
                <w:sz w:val="20"/>
                <w:szCs w:val="20"/>
                <w:u w:val="none"/>
                <w:lang w:val="en-US" w:eastAsia="zh-CN" w:bidi="ar"/>
              </w:rPr>
              <w:t>人数及补助标准确定</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lang w:eastAsia="zh-CN"/>
              </w:rPr>
            </w:pPr>
            <w:r>
              <w:rPr>
                <w:rFonts w:hint="eastAsia" w:hAnsi="仿宋_GB2312" w:cs="仿宋_GB2312"/>
                <w:i w:val="0"/>
                <w:color w:val="auto"/>
                <w:sz w:val="20"/>
                <w:szCs w:val="20"/>
                <w:u w:val="none"/>
                <w:lang w:eastAsia="zh-CN"/>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47</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0"/>
                <w:szCs w:val="20"/>
                <w:u w:val="none"/>
                <w:lang w:val="en-US" w:eastAsia="zh-CN" w:bidi="ar"/>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sz w:val="20"/>
                <w:szCs w:val="20"/>
                <w:highlight w:val="none"/>
                <w:u w:val="none"/>
                <w:lang w:val="en-US"/>
              </w:rPr>
            </w:pPr>
            <w:r>
              <w:rPr>
                <w:rFonts w:hint="eastAsia" w:ascii="仿宋_GB2312" w:hAnsi="宋体" w:eastAsia="仿宋_GB2312" w:cs="仿宋_GB2312"/>
                <w:i w:val="0"/>
                <w:iCs w:val="0"/>
                <w:color w:val="auto"/>
                <w:kern w:val="0"/>
                <w:sz w:val="20"/>
                <w:szCs w:val="20"/>
                <w:u w:val="none"/>
                <w:lang w:val="en-US" w:eastAsia="zh-CN" w:bidi="ar"/>
              </w:rPr>
              <w:t>大中型水库移民素质提升补助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u w:val="none"/>
                <w:lang w:val="en-US" w:eastAsia="zh-CN" w:bidi="ar"/>
              </w:rPr>
              <w:t>素质提升</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hAnsi="宋体" w:cs="仿宋_GB2312"/>
                <w:i w:val="0"/>
                <w:iCs w:val="0"/>
                <w:color w:val="auto"/>
                <w:kern w:val="0"/>
                <w:sz w:val="20"/>
                <w:szCs w:val="20"/>
                <w:u w:val="none"/>
                <w:lang w:val="en-US" w:eastAsia="zh-CN" w:bidi="ar"/>
              </w:rPr>
              <w:t>按申请发放</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sz w:val="20"/>
                <w:szCs w:val="20"/>
                <w:highlight w:val="none"/>
                <w:u w:val="none"/>
                <w:lang w:val="en-US"/>
              </w:rPr>
            </w:pPr>
            <w:r>
              <w:rPr>
                <w:rFonts w:hint="eastAsia" w:hAnsi="宋体" w:cs="仿宋_GB2312"/>
                <w:i w:val="0"/>
                <w:iCs w:val="0"/>
                <w:color w:val="auto"/>
                <w:kern w:val="0"/>
                <w:sz w:val="20"/>
                <w:szCs w:val="20"/>
                <w:u w:val="none"/>
                <w:lang w:val="en-US" w:eastAsia="zh-CN" w:bidi="ar"/>
              </w:rPr>
              <w:t>补贴资金应在到县后1个月内兑付完成</w:t>
            </w:r>
            <w:r>
              <w:rPr>
                <w:rFonts w:hint="eastAsia" w:ascii="仿宋_GB2312" w:hAnsi="宋体" w:eastAsia="仿宋_GB2312" w:cs="仿宋_GB2312"/>
                <w:i w:val="0"/>
                <w:iCs w:val="0"/>
                <w:color w:val="auto"/>
                <w:kern w:val="0"/>
                <w:sz w:val="20"/>
                <w:szCs w:val="20"/>
                <w:u w:val="none"/>
                <w:lang w:val="en-US" w:eastAsia="zh-CN" w:bidi="ar"/>
              </w:rPr>
              <w:t>。</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hAnsi="宋体" w:cs="仿宋_GB2312"/>
                <w:i w:val="0"/>
                <w:iCs w:val="0"/>
                <w:color w:val="auto"/>
                <w:kern w:val="0"/>
                <w:sz w:val="20"/>
                <w:szCs w:val="20"/>
                <w:u w:val="none"/>
                <w:lang w:val="en-US" w:eastAsia="zh-CN" w:bidi="ar"/>
              </w:rPr>
              <w:t>根据各地补贴对象申报及核准数额确定</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hAnsi="宋体"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48</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林业局</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林业</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新一轮退耕还林补助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退耕补助</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sz w:val="20"/>
                <w:szCs w:val="20"/>
                <w:u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2024年12月底前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1.2020年退耕还林计划任务第三次补助资金，补助标准为400元/亩。2.2024年度新一轮退耕还林延长期补助资金，补助标准为100元/亩（涉及2015</w:t>
            </w:r>
            <w:r>
              <w:rPr>
                <w:rFonts w:hint="eastAsia" w:hAnsi="宋体" w:cs="仿宋_GB2312"/>
                <w:i w:val="0"/>
                <w:iCs w:val="0"/>
                <w:color w:val="auto"/>
                <w:kern w:val="0"/>
                <w:sz w:val="20"/>
                <w:szCs w:val="20"/>
                <w:u w:val="none"/>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2019年度计划任务）。</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49</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地方级公益林生态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保护补偿</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生态补偿</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2024年12月底前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地方级公益林全年应发数根据补助面积及补助标准确定，补偿资金由省、市、县按照4：3：3分级负担。</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50</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2"/>
                <w:sz w:val="20"/>
                <w:szCs w:val="20"/>
                <w:u w:val="none"/>
                <w:lang w:val="en-US" w:eastAsia="zh-CN" w:bidi="ar-SA"/>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生态护林员劳务补助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生态护林</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按月发放</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生态护林员全年应发数根据区（县）生态护林员人数和年度补助标准确定。</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51</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天然林管护补助</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天然管护</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按合同约定</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2024年12月底前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highlight w:val="none"/>
                <w:u w:val="none"/>
              </w:rPr>
            </w:pPr>
            <w:r>
              <w:rPr>
                <w:rFonts w:hint="eastAsia" w:ascii="Times New Roman" w:hAnsi="Times New Roman" w:cs="仿宋_GB2312"/>
                <w:color w:val="000000"/>
                <w:kern w:val="0"/>
                <w:sz w:val="20"/>
                <w:szCs w:val="20"/>
                <w:highlight w:val="none"/>
              </w:rPr>
              <w:t>由各县根据资金到位及项目实施情况，自行预算填报。</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52</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widowControl/>
              <w:spacing w:line="240" w:lineRule="exact"/>
              <w:jc w:val="left"/>
              <w:textAlignment w:val="center"/>
              <w:rPr>
                <w:rFonts w:hint="eastAsia" w:ascii="仿宋_GB2312" w:hAnsi="宋体" w:eastAsia="仿宋_GB2312" w:cs="仿宋_GB2312"/>
                <w:i w:val="0"/>
                <w:iCs w:val="0"/>
                <w:color w:val="FF0000"/>
                <w:kern w:val="0"/>
                <w:sz w:val="20"/>
                <w:szCs w:val="20"/>
                <w:highlight w:val="none"/>
                <w:u w:val="none"/>
                <w:lang w:val="en-US" w:eastAsia="zh-CN" w:bidi="ar"/>
              </w:rPr>
            </w:pPr>
            <w:r>
              <w:rPr>
                <w:rFonts w:hint="eastAsia" w:ascii="Times New Roman" w:cs="仿宋_GB2312"/>
                <w:color w:val="FF0000"/>
                <w:kern w:val="0"/>
                <w:sz w:val="20"/>
                <w:szCs w:val="20"/>
                <w:highlight w:val="none"/>
                <w:lang w:val="en-US" w:eastAsia="zh-CN"/>
              </w:rPr>
              <w:t>森林生态效益补偿资金</w:t>
            </w:r>
            <w:r>
              <w:rPr>
                <w:rFonts w:hint="default" w:ascii="Times New Roman" w:hAnsi="Times New Roman" w:cs="仿宋_GB2312"/>
                <w:color w:val="FF0000"/>
                <w:kern w:val="0"/>
                <w:sz w:val="20"/>
                <w:szCs w:val="20"/>
                <w:highlight w:val="none"/>
                <w:lang w:eastAsia="zh-CN"/>
              </w:rPr>
              <w:t>（</w:t>
            </w:r>
            <w:r>
              <w:rPr>
                <w:rFonts w:hint="eastAsia" w:ascii="Times New Roman" w:cs="仿宋_GB2312"/>
                <w:color w:val="FF0000"/>
                <w:kern w:val="0"/>
                <w:sz w:val="20"/>
                <w:szCs w:val="20"/>
                <w:highlight w:val="none"/>
                <w:lang w:val="en-US" w:eastAsia="zh-CN"/>
              </w:rPr>
              <w:t>非国有</w:t>
            </w:r>
            <w:r>
              <w:rPr>
                <w:rFonts w:hint="default" w:ascii="Times New Roman" w:hAnsi="Times New Roman" w:cs="仿宋_GB2312"/>
                <w:color w:val="FF0000"/>
                <w:kern w:val="0"/>
                <w:sz w:val="20"/>
                <w:szCs w:val="20"/>
                <w:highlight w:val="none"/>
                <w:lang w:eastAsia="zh-CN"/>
              </w:rPr>
              <w:t>国家级公益林）</w:t>
            </w:r>
          </w:p>
        </w:tc>
        <w:tc>
          <w:tcPr>
            <w:tcW w:w="615" w:type="dxa"/>
            <w:tcBorders>
              <w:tl2br w:val="nil"/>
              <w:tr2bl w:val="nil"/>
            </w:tcBorders>
            <w:tcMar>
              <w:top w:w="15" w:type="dxa"/>
              <w:left w:w="15" w:type="dxa"/>
              <w:right w:w="15" w:type="dxa"/>
            </w:tcMar>
            <w:vAlign w:val="center"/>
          </w:tcPr>
          <w:p>
            <w:pPr>
              <w:widowControl/>
              <w:spacing w:line="240" w:lineRule="exact"/>
              <w:jc w:val="left"/>
              <w:textAlignment w:val="center"/>
              <w:rPr>
                <w:rFonts w:hint="eastAsia" w:ascii="仿宋_GB2312" w:hAnsi="宋体" w:eastAsia="仿宋_GB2312" w:cs="仿宋_GB2312"/>
                <w:i w:val="0"/>
                <w:iCs w:val="0"/>
                <w:color w:val="FF0000"/>
                <w:kern w:val="0"/>
                <w:sz w:val="20"/>
                <w:szCs w:val="20"/>
                <w:highlight w:val="none"/>
                <w:u w:val="none"/>
                <w:lang w:val="en-US" w:eastAsia="zh-CN" w:bidi="ar"/>
              </w:rPr>
            </w:pPr>
            <w:r>
              <w:rPr>
                <w:rFonts w:hint="eastAsia" w:ascii="Times New Roman" w:cs="仿宋_GB2312"/>
                <w:color w:val="FF0000"/>
                <w:kern w:val="0"/>
                <w:sz w:val="20"/>
                <w:szCs w:val="20"/>
                <w:highlight w:val="none"/>
                <w:lang w:eastAsia="zh-CN"/>
              </w:rPr>
              <w:t>国家</w:t>
            </w:r>
            <w:r>
              <w:rPr>
                <w:rFonts w:hint="default" w:ascii="Times New Roman" w:hAnsi="Times New Roman" w:cs="仿宋_GB2312"/>
                <w:color w:val="FF0000"/>
                <w:kern w:val="0"/>
                <w:sz w:val="20"/>
                <w:szCs w:val="20"/>
                <w:highlight w:val="none"/>
                <w:lang w:eastAsia="zh-CN"/>
              </w:rPr>
              <w:t>补偿</w:t>
            </w:r>
          </w:p>
        </w:tc>
        <w:tc>
          <w:tcPr>
            <w:tcW w:w="1305" w:type="dxa"/>
            <w:tcBorders>
              <w:tl2br w:val="nil"/>
              <w:tr2bl w:val="nil"/>
            </w:tcBorders>
            <w:tcMar>
              <w:top w:w="15" w:type="dxa"/>
              <w:left w:w="15" w:type="dxa"/>
              <w:right w:w="15" w:type="dxa"/>
            </w:tcMar>
            <w:vAlign w:val="center"/>
          </w:tcPr>
          <w:p>
            <w:pPr>
              <w:widowControl/>
              <w:spacing w:line="240" w:lineRule="exact"/>
              <w:jc w:val="left"/>
              <w:textAlignment w:val="center"/>
              <w:rPr>
                <w:rFonts w:hint="eastAsia" w:ascii="仿宋_GB2312" w:hAnsi="宋体" w:eastAsia="仿宋_GB2312" w:cs="仿宋_GB2312"/>
                <w:i w:val="0"/>
                <w:iCs w:val="0"/>
                <w:color w:val="FF0000"/>
                <w:kern w:val="0"/>
                <w:sz w:val="20"/>
                <w:szCs w:val="20"/>
                <w:highlight w:val="none"/>
                <w:u w:val="none"/>
                <w:lang w:val="en-US" w:eastAsia="zh-CN" w:bidi="ar"/>
              </w:rPr>
            </w:pPr>
            <w:r>
              <w:rPr>
                <w:rFonts w:hint="eastAsia" w:ascii="Times New Roman" w:hAnsi="Times New Roman" w:cs="仿宋_GB2312"/>
                <w:color w:val="FF0000"/>
                <w:kern w:val="0"/>
                <w:sz w:val="20"/>
                <w:szCs w:val="20"/>
                <w:highlight w:val="none"/>
                <w:lang w:val="en-US" w:eastAsia="zh-CN"/>
              </w:rPr>
              <w:t xml:space="preserve"> </w:t>
            </w:r>
            <w:r>
              <w:rPr>
                <w:rFonts w:hint="default" w:ascii="Times New Roman" w:hAnsi="Times New Roman" w:cs="仿宋_GB2312"/>
                <w:color w:val="FF0000"/>
                <w:kern w:val="0"/>
                <w:sz w:val="20"/>
                <w:szCs w:val="20"/>
                <w:highlight w:val="none"/>
                <w:lang w:eastAsia="zh-CN"/>
              </w:rPr>
              <w:t>一年一次</w:t>
            </w:r>
          </w:p>
        </w:tc>
        <w:tc>
          <w:tcPr>
            <w:tcW w:w="2370" w:type="dxa"/>
            <w:tcBorders>
              <w:tl2br w:val="nil"/>
              <w:tr2bl w:val="nil"/>
            </w:tcBorders>
            <w:tcMar>
              <w:top w:w="15" w:type="dxa"/>
              <w:left w:w="15" w:type="dxa"/>
              <w:right w:w="15" w:type="dxa"/>
            </w:tcMar>
            <w:vAlign w:val="center"/>
          </w:tcPr>
          <w:p>
            <w:pPr>
              <w:widowControl/>
              <w:spacing w:line="240" w:lineRule="exact"/>
              <w:ind w:firstLine="400" w:firstLineChars="200"/>
              <w:jc w:val="left"/>
              <w:textAlignment w:val="center"/>
              <w:rPr>
                <w:rFonts w:hint="eastAsia" w:ascii="仿宋_GB2312" w:hAnsi="宋体" w:eastAsia="仿宋_GB2312" w:cs="仿宋_GB2312"/>
                <w:i w:val="0"/>
                <w:iCs w:val="0"/>
                <w:color w:val="FF0000"/>
                <w:kern w:val="0"/>
                <w:sz w:val="20"/>
                <w:szCs w:val="20"/>
                <w:highlight w:val="none"/>
                <w:u w:val="none"/>
                <w:lang w:val="en-US" w:eastAsia="zh-CN" w:bidi="ar"/>
              </w:rPr>
            </w:pPr>
            <w:r>
              <w:rPr>
                <w:rFonts w:hint="eastAsia" w:ascii="仿宋_GB2312" w:hAnsi="宋体" w:eastAsia="仿宋_GB2312" w:cs="仿宋_GB2312"/>
                <w:i w:val="0"/>
                <w:iCs w:val="0"/>
                <w:color w:val="FF0000"/>
                <w:kern w:val="0"/>
                <w:sz w:val="20"/>
                <w:szCs w:val="20"/>
                <w:highlight w:val="none"/>
                <w:u w:val="none"/>
                <w:lang w:val="en-US" w:eastAsia="zh-CN" w:bidi="ar"/>
              </w:rPr>
              <w:t>2024年12月底前</w:t>
            </w:r>
          </w:p>
        </w:tc>
        <w:tc>
          <w:tcPr>
            <w:tcW w:w="3018" w:type="dxa"/>
            <w:tcBorders>
              <w:tl2br w:val="nil"/>
              <w:tr2bl w:val="nil"/>
            </w:tcBorders>
            <w:tcMar>
              <w:top w:w="15" w:type="dxa"/>
              <w:left w:w="15" w:type="dxa"/>
              <w:right w:w="15" w:type="dxa"/>
            </w:tcMar>
            <w:vAlign w:val="center"/>
          </w:tcPr>
          <w:p>
            <w:pPr>
              <w:widowControl/>
              <w:spacing w:line="240" w:lineRule="exact"/>
              <w:jc w:val="left"/>
              <w:textAlignment w:val="center"/>
              <w:rPr>
                <w:rFonts w:hint="eastAsia" w:ascii="仿宋_GB2312" w:hAnsi="宋体" w:eastAsia="仿宋_GB2312" w:cs="仿宋_GB2312"/>
                <w:i w:val="0"/>
                <w:iCs w:val="0"/>
                <w:color w:val="FF0000"/>
                <w:kern w:val="0"/>
                <w:sz w:val="20"/>
                <w:szCs w:val="20"/>
                <w:highlight w:val="none"/>
                <w:u w:val="none"/>
                <w:lang w:val="en-US" w:eastAsia="zh-CN" w:bidi="ar"/>
              </w:rPr>
            </w:pPr>
            <w:r>
              <w:rPr>
                <w:rFonts w:hint="eastAsia" w:ascii="Times New Roman" w:cs="仿宋_GB2312"/>
                <w:color w:val="FF0000"/>
                <w:kern w:val="0"/>
                <w:sz w:val="20"/>
                <w:szCs w:val="20"/>
                <w:highlight w:val="none"/>
                <w:lang w:val="en-US" w:eastAsia="zh-CN"/>
              </w:rPr>
              <w:t>非国有</w:t>
            </w:r>
            <w:r>
              <w:rPr>
                <w:rFonts w:hint="default" w:ascii="Times New Roman" w:hAnsi="Times New Roman" w:cs="仿宋_GB2312"/>
                <w:color w:val="FF0000"/>
                <w:kern w:val="0"/>
                <w:sz w:val="20"/>
                <w:szCs w:val="20"/>
                <w:highlight w:val="none"/>
                <w:lang w:eastAsia="zh-CN"/>
              </w:rPr>
              <w:t>国家级公益林全年应发数按</w:t>
            </w:r>
            <w:r>
              <w:rPr>
                <w:rFonts w:hint="eastAsia" w:ascii="Times New Roman" w:hAnsi="Times New Roman" w:cs="仿宋_GB2312"/>
                <w:color w:val="FF0000"/>
                <w:kern w:val="0"/>
                <w:sz w:val="20"/>
                <w:szCs w:val="20"/>
                <w:highlight w:val="none"/>
                <w:lang w:val="en-US" w:eastAsia="zh-CN"/>
              </w:rPr>
              <w:t>每亩</w:t>
            </w:r>
            <w:r>
              <w:rPr>
                <w:rFonts w:hint="default" w:ascii="Times New Roman" w:hAnsi="Times New Roman" w:cs="仿宋_GB2312"/>
                <w:color w:val="FF0000"/>
                <w:kern w:val="0"/>
                <w:sz w:val="20"/>
                <w:szCs w:val="20"/>
                <w:highlight w:val="none"/>
                <w:lang w:eastAsia="zh-CN"/>
              </w:rPr>
              <w:t>16元对</w:t>
            </w:r>
            <w:r>
              <w:rPr>
                <w:rFonts w:hint="eastAsia" w:ascii="Times New Roman" w:cs="仿宋_GB2312"/>
                <w:color w:val="FF0000"/>
                <w:kern w:val="0"/>
                <w:sz w:val="20"/>
                <w:szCs w:val="20"/>
                <w:highlight w:val="none"/>
                <w:lang w:val="en-US" w:eastAsia="zh-CN"/>
              </w:rPr>
              <w:t>权属为个人的</w:t>
            </w:r>
            <w:r>
              <w:rPr>
                <w:rFonts w:hint="default" w:ascii="Times New Roman" w:hAnsi="Times New Roman" w:cs="仿宋_GB2312"/>
                <w:color w:val="FF0000"/>
                <w:kern w:val="0"/>
                <w:sz w:val="20"/>
                <w:szCs w:val="20"/>
                <w:highlight w:val="none"/>
                <w:lang w:eastAsia="zh-CN"/>
              </w:rPr>
              <w:t>权利人全额补偿</w:t>
            </w:r>
          </w:p>
        </w:tc>
        <w:tc>
          <w:tcPr>
            <w:tcW w:w="1221" w:type="dxa"/>
            <w:tcBorders>
              <w:tl2br w:val="nil"/>
              <w:tr2bl w:val="nil"/>
            </w:tcBorders>
            <w:tcMar>
              <w:top w:w="15" w:type="dxa"/>
              <w:left w:w="15" w:type="dxa"/>
              <w:right w:w="15" w:type="dxa"/>
            </w:tcMar>
            <w:vAlign w:val="center"/>
          </w:tcPr>
          <w:p>
            <w:pPr>
              <w:autoSpaceDN w:val="0"/>
              <w:jc w:val="center"/>
              <w:textAlignment w:val="center"/>
              <w:rPr>
                <w:rFonts w:hint="eastAsia" w:ascii="仿宋_GB2312" w:hAnsi="宋体" w:eastAsia="仿宋_GB2312" w:cs="仿宋_GB2312"/>
                <w:i w:val="0"/>
                <w:iCs w:val="0"/>
                <w:color w:val="FF0000"/>
                <w:kern w:val="0"/>
                <w:sz w:val="20"/>
                <w:szCs w:val="20"/>
                <w:highlight w:val="none"/>
                <w:u w:val="none"/>
                <w:lang w:val="en-US" w:eastAsia="zh-CN" w:bidi="ar"/>
              </w:rPr>
            </w:pPr>
            <w:r>
              <w:rPr>
                <w:rFonts w:hint="eastAsia" w:ascii="Times New Roman" w:hAnsi="Times New Roman" w:cs="仿宋_GB2312"/>
                <w:color w:val="FF0000"/>
                <w:kern w:val="0"/>
                <w:sz w:val="20"/>
                <w:szCs w:val="20"/>
                <w:highlight w:val="none"/>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53</w:t>
            </w:r>
          </w:p>
        </w:tc>
        <w:tc>
          <w:tcPr>
            <w:tcW w:w="1043"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中国共产主义青年团贵州省委员会</w:t>
            </w:r>
          </w:p>
        </w:tc>
        <w:tc>
          <w:tcPr>
            <w:tcW w:w="73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团委</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西部计划志愿者补贴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志愿补贴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每月底前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志愿者每人每月2200元，根据服务县艰苦地区类型不同每月发放0</w:t>
            </w:r>
            <w:r>
              <w:rPr>
                <w:rFonts w:hint="eastAsia" w:hAnsi="宋体" w:cs="仿宋_GB2312"/>
                <w:i w:val="0"/>
                <w:iCs w:val="0"/>
                <w:color w:val="auto"/>
                <w:kern w:val="0"/>
                <w:sz w:val="20"/>
                <w:szCs w:val="20"/>
                <w:u w:val="none"/>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365元不等的艰苦地区补贴，志愿者年度考核合格后发放第十三个月生活补贴1519元，交通补贴按平均每人每年800元的标准划拨（各县项目办应根据志愿者服务地距离家庭住址的里程数制定合理公平的交通补贴发放标准并落地实施），新到岗志愿者服务满6个月发放一次性安置费2000元，志愿者社保个人缴纳部分和单位缴纳部分。</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54</w:t>
            </w:r>
          </w:p>
        </w:tc>
        <w:tc>
          <w:tcPr>
            <w:tcW w:w="1043"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贵州省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残疾人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联合会</w:t>
            </w:r>
          </w:p>
        </w:tc>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残联</w:t>
            </w: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“圆梦大学 励志成才”残疾大学新生阳光助学项目</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阳光助学</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每年年底之前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以上一年实际录取人数核发(2000元/人)</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hAnsi="宋体" w:cs="仿宋_GB2312"/>
                <w:i w:val="0"/>
                <w:color w:val="000000"/>
                <w:kern w:val="0"/>
                <w:sz w:val="20"/>
                <w:szCs w:val="20"/>
                <w:u w:val="none"/>
                <w:lang w:val="en-US" w:eastAsia="zh-CN" w:bidi="ar"/>
              </w:rPr>
              <w:t>55</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残疾人机动轮椅车燃油补贴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燃油补贴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每年年底之前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以系统数据核发（260元/人）</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56</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基层残联专职委员补贴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专职委员</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每年年底之前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以各地申报数据核发（一类地区1000元/人、二类地区1400元/人）</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55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57</w:t>
            </w:r>
          </w:p>
        </w:tc>
        <w:tc>
          <w:tcPr>
            <w:tcW w:w="104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0"/>
                <w:szCs w:val="20"/>
                <w:u w:val="none"/>
              </w:rPr>
            </w:pPr>
          </w:p>
        </w:tc>
        <w:tc>
          <w:tcPr>
            <w:tcW w:w="189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困难智力、精神和重度残疾人残疾评定补贴</w:t>
            </w:r>
          </w:p>
        </w:tc>
        <w:tc>
          <w:tcPr>
            <w:tcW w:w="61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评残补贴</w:t>
            </w:r>
          </w:p>
        </w:tc>
        <w:tc>
          <w:tcPr>
            <w:tcW w:w="130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一年一次</w:t>
            </w:r>
          </w:p>
        </w:tc>
        <w:tc>
          <w:tcPr>
            <w:tcW w:w="2370"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每年年底之前</w:t>
            </w:r>
          </w:p>
        </w:tc>
        <w:tc>
          <w:tcPr>
            <w:tcW w:w="301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以各地申报数据核发（150元/人）</w:t>
            </w:r>
          </w:p>
        </w:tc>
        <w:tc>
          <w:tcPr>
            <w:tcW w:w="12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到人</w:t>
            </w:r>
          </w:p>
        </w:tc>
      </w:tr>
    </w:tbl>
    <w:p/>
    <w:sectPr>
      <w:footerReference r:id="rId3" w:type="default"/>
      <w:pgSz w:w="16838" w:h="11906" w:orient="landscape"/>
      <w:pgMar w:top="1474" w:right="1928" w:bottom="1361" w:left="192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213995</wp:posOffset>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85pt;margin-top:-0.95pt;height:144pt;width:144pt;mso-position-horizontal-relative:margin;mso-wrap-style:none;z-index:251659264;mso-width-relative:page;mso-height-relative:page;" filled="f" stroked="f" coordsize="21600,21600" o:gfxdata="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OwZz1wAAAAk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formatting="1" w:enforcement="1" w:cryptProviderType="rsaFull" w:cryptAlgorithmClass="hash" w:cryptAlgorithmType="typeAny" w:cryptAlgorithmSid="4" w:cryptSpinCount="0" w:hash="RGg/6wz9eItUqs2GivqidJsqlxg=" w:salt="uZ81Z2FT7eIUtRxz0EmSI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ZWZhOWVmZThiYzVkMDEwM2UyOTI5MmZmNzc2ZjIifQ=="/>
    <w:docVar w:name="KSO_WPS_MARK_KEY" w:val="e7cad7e1-d3f8-441f-8a00-f30be8c7e46a"/>
  </w:docVars>
  <w:rsids>
    <w:rsidRoot w:val="6C4976EA"/>
    <w:rsid w:val="003C31AD"/>
    <w:rsid w:val="02E80AFB"/>
    <w:rsid w:val="03351867"/>
    <w:rsid w:val="04734D1D"/>
    <w:rsid w:val="05DE6E56"/>
    <w:rsid w:val="070C73F1"/>
    <w:rsid w:val="07FB5CC2"/>
    <w:rsid w:val="08D47DB4"/>
    <w:rsid w:val="0A5B5162"/>
    <w:rsid w:val="0AE135D5"/>
    <w:rsid w:val="0B8C70CA"/>
    <w:rsid w:val="109365B4"/>
    <w:rsid w:val="11254548"/>
    <w:rsid w:val="120A2E58"/>
    <w:rsid w:val="12E808B7"/>
    <w:rsid w:val="13BE3C9E"/>
    <w:rsid w:val="14524603"/>
    <w:rsid w:val="14BB42A7"/>
    <w:rsid w:val="14D10586"/>
    <w:rsid w:val="17110EA3"/>
    <w:rsid w:val="18740371"/>
    <w:rsid w:val="19A74379"/>
    <w:rsid w:val="1A9F4B10"/>
    <w:rsid w:val="1C230743"/>
    <w:rsid w:val="1F327199"/>
    <w:rsid w:val="1FA8466D"/>
    <w:rsid w:val="2084337E"/>
    <w:rsid w:val="23DA4BE5"/>
    <w:rsid w:val="255D0CAF"/>
    <w:rsid w:val="25D44201"/>
    <w:rsid w:val="26D247FE"/>
    <w:rsid w:val="26FD591D"/>
    <w:rsid w:val="27E029D1"/>
    <w:rsid w:val="2A3759D9"/>
    <w:rsid w:val="2BDE2CF8"/>
    <w:rsid w:val="2DF31C0B"/>
    <w:rsid w:val="30146867"/>
    <w:rsid w:val="32D37107"/>
    <w:rsid w:val="3501287E"/>
    <w:rsid w:val="36492408"/>
    <w:rsid w:val="36A755D6"/>
    <w:rsid w:val="3A06303A"/>
    <w:rsid w:val="3A471A18"/>
    <w:rsid w:val="3BAB5FC6"/>
    <w:rsid w:val="3C706FB2"/>
    <w:rsid w:val="3E2259AE"/>
    <w:rsid w:val="3FCC3FD5"/>
    <w:rsid w:val="416E0322"/>
    <w:rsid w:val="445570B8"/>
    <w:rsid w:val="468A733E"/>
    <w:rsid w:val="474F765D"/>
    <w:rsid w:val="475E259C"/>
    <w:rsid w:val="4B826164"/>
    <w:rsid w:val="4BA25636"/>
    <w:rsid w:val="4C3B2AD3"/>
    <w:rsid w:val="4F6817D7"/>
    <w:rsid w:val="4F932904"/>
    <w:rsid w:val="51462959"/>
    <w:rsid w:val="536A36BC"/>
    <w:rsid w:val="550A2182"/>
    <w:rsid w:val="55A77C5E"/>
    <w:rsid w:val="582846A6"/>
    <w:rsid w:val="590865A4"/>
    <w:rsid w:val="59222A1D"/>
    <w:rsid w:val="59FA1FD8"/>
    <w:rsid w:val="5A2B386D"/>
    <w:rsid w:val="5BB83121"/>
    <w:rsid w:val="5C3C189A"/>
    <w:rsid w:val="5CAC26E3"/>
    <w:rsid w:val="5CAC30FB"/>
    <w:rsid w:val="5CED2D27"/>
    <w:rsid w:val="603D164E"/>
    <w:rsid w:val="623F5C2D"/>
    <w:rsid w:val="630E486E"/>
    <w:rsid w:val="639F0541"/>
    <w:rsid w:val="640541E7"/>
    <w:rsid w:val="64C40254"/>
    <w:rsid w:val="67601DFA"/>
    <w:rsid w:val="68255AD3"/>
    <w:rsid w:val="69F4221C"/>
    <w:rsid w:val="6C4976EA"/>
    <w:rsid w:val="710E581F"/>
    <w:rsid w:val="73AB752F"/>
    <w:rsid w:val="76634350"/>
    <w:rsid w:val="780067A8"/>
    <w:rsid w:val="78AF606F"/>
    <w:rsid w:val="79A873B3"/>
    <w:rsid w:val="7A511087"/>
    <w:rsid w:val="7BFB3ED8"/>
    <w:rsid w:val="7DD261DB"/>
    <w:rsid w:val="7FAC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color w:val="000000"/>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autoRedefine/>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next w:val="1"/>
    <w:autoRedefine/>
    <w:unhideWhenUsed/>
    <w:qFormat/>
    <w:uiPriority w:val="99"/>
    <w:rPr>
      <w:sz w:val="18"/>
      <w:szCs w:val="18"/>
    </w:rPr>
  </w:style>
  <w:style w:type="paragraph" w:styleId="6">
    <w:name w:val="table of authorities"/>
    <w:basedOn w:val="1"/>
    <w:next w:val="1"/>
    <w:autoRedefine/>
    <w:qFormat/>
    <w:uiPriority w:val="0"/>
    <w:pPr>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表接续 21"/>
    <w:basedOn w:val="1"/>
    <w:autoRedefine/>
    <w:qFormat/>
    <w:uiPriority w:val="0"/>
    <w:pPr>
      <w:spacing w:after="120"/>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3719</Words>
  <Characters>3906</Characters>
  <Lines>0</Lines>
  <Paragraphs>0</Paragraphs>
  <TotalTime>4</TotalTime>
  <ScaleCrop>false</ScaleCrop>
  <LinksUpToDate>false</LinksUpToDate>
  <CharactersWithSpaces>3908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2023-12-15T06:56:00Z</dcterms:created>
  <dc:creator>赵佳</dc:creator>
  <cp:lastModifiedBy>Administrator</cp:lastModifiedBy>
  <dcterms:modified xsi:type="dcterms:W3CDTF">2024-01-11T07:18:52Z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822CCD5266F44DB199B55B401BA59574</vt:lpwstr>
  </property>
</Properties>
</file>